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D2" w:rsidRPr="00C37E62" w:rsidRDefault="00AC4ED2" w:rsidP="00AC4ED2">
      <w:pPr>
        <w:spacing w:line="360" w:lineRule="auto"/>
        <w:jc w:val="both"/>
        <w:rPr>
          <w:rFonts w:ascii="Times New Roman" w:hAnsi="Times New Roman"/>
          <w:b/>
          <w:caps/>
          <w:sz w:val="36"/>
          <w:szCs w:val="36"/>
        </w:rPr>
      </w:pPr>
      <w:bookmarkStart w:id="0" w:name="_GoBack"/>
      <w:bookmarkEnd w:id="0"/>
    </w:p>
    <w:p w:rsidR="00BD5C52" w:rsidRPr="00243AA2" w:rsidRDefault="00BD5C52" w:rsidP="00BD5C52">
      <w:pPr>
        <w:pStyle w:val="rvps2"/>
        <w:shd w:val="clear" w:color="auto" w:fill="FFFFFF"/>
        <w:spacing w:before="0" w:beforeAutospacing="0" w:after="150" w:afterAutospacing="0"/>
        <w:ind w:firstLine="851"/>
        <w:jc w:val="center"/>
        <w:rPr>
          <w:b/>
          <w:color w:val="000000"/>
          <w:sz w:val="28"/>
          <w:szCs w:val="28"/>
        </w:rPr>
      </w:pPr>
      <w:r w:rsidRPr="00243AA2">
        <w:rPr>
          <w:b/>
          <w:color w:val="000000"/>
          <w:sz w:val="28"/>
          <w:szCs w:val="28"/>
          <w:lang w:val="ru-RU"/>
        </w:rPr>
        <w:t>1</w:t>
      </w:r>
      <w:r w:rsidRPr="00243AA2">
        <w:rPr>
          <w:b/>
          <w:color w:val="000000"/>
          <w:sz w:val="28"/>
          <w:szCs w:val="28"/>
        </w:rPr>
        <w:t>,5 млн українців отримали лікарняні та декретні у І півріччі</w:t>
      </w:r>
    </w:p>
    <w:p w:rsidR="00BD5C52" w:rsidRPr="00243AA2" w:rsidRDefault="00BD5C52" w:rsidP="00BD5C52">
      <w:pPr>
        <w:pStyle w:val="rvps2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243AA2">
        <w:rPr>
          <w:color w:val="000000"/>
          <w:sz w:val="28"/>
          <w:szCs w:val="28"/>
        </w:rPr>
        <w:t xml:space="preserve">Фондом соціального страхування України упродовж перших 6 місяців 2019 року було прийнято від страхувальників </w:t>
      </w:r>
      <w:r w:rsidRPr="00243AA2">
        <w:rPr>
          <w:sz w:val="28"/>
          <w:szCs w:val="28"/>
        </w:rPr>
        <w:t xml:space="preserve">заяв-розрахунків для фінансування матеріального забезпечення для більш ніж 1,5 млн застрахованих осіб. </w:t>
      </w:r>
    </w:p>
    <w:p w:rsidR="00BD5C52" w:rsidRPr="00243AA2" w:rsidRDefault="00BD5C52" w:rsidP="00BD5C52">
      <w:pPr>
        <w:pStyle w:val="rvps2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243AA2">
        <w:rPr>
          <w:sz w:val="28"/>
          <w:szCs w:val="28"/>
        </w:rPr>
        <w:t>Загальна сума коштів склала 7,26 млрд гривень, що на 19,7% більше, ніж за той же період минулого року. З них 69,8% – допомога по тимчасовій втраті працездатності (оплата за лікарняними), 29,9% – допомога по вагітності та пологах і 0,3% – допомога на поховання.</w:t>
      </w:r>
    </w:p>
    <w:p w:rsidR="00BD5C52" w:rsidRPr="00243AA2" w:rsidRDefault="00BD5C52" w:rsidP="00BD5C52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3AA2">
        <w:rPr>
          <w:rFonts w:ascii="Times New Roman" w:hAnsi="Times New Roman"/>
          <w:sz w:val="28"/>
          <w:szCs w:val="28"/>
        </w:rPr>
        <w:t xml:space="preserve">Право на матеріальне забезпечення від Фонду соціального страхування мають усі застраховані – громадяни України, іноземці, особи без громадянства та члени їх сімей, які проживають в Україні. Це право виникає з настанням страхового випадку в період роботи, здійснення підприємницької та іншої діяльності. </w:t>
      </w:r>
    </w:p>
    <w:p w:rsidR="00BD5C52" w:rsidRPr="00243AA2" w:rsidRDefault="00BD5C52" w:rsidP="00BD5C52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43AA2">
        <w:rPr>
          <w:rFonts w:ascii="Times New Roman" w:hAnsi="Times New Roman"/>
          <w:sz w:val="28"/>
          <w:szCs w:val="28"/>
        </w:rPr>
        <w:t>Підставою для призначення допомоги по тимчасовій непрацездатності, по вагітності та пологах є виданий у встановленому порядку листок непрацездатності, а допомоги на поховання – свідоцтво про смерть застрахованої особи.</w:t>
      </w:r>
    </w:p>
    <w:p w:rsidR="00BD5C52" w:rsidRPr="00243AA2" w:rsidRDefault="00BD5C52" w:rsidP="00BD5C5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3AA2">
        <w:rPr>
          <w:rFonts w:ascii="Times New Roman" w:hAnsi="Times New Roman"/>
          <w:sz w:val="28"/>
          <w:szCs w:val="28"/>
        </w:rPr>
        <w:t>Порядок отримання матеріального забезпечення з тимчасової втрати працездатності і по вагітності та пологах від ФССУ:</w:t>
      </w:r>
    </w:p>
    <w:p w:rsidR="00BD5C52" w:rsidRPr="00243AA2" w:rsidRDefault="00BD5C52" w:rsidP="00BD5C5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3AA2">
        <w:rPr>
          <w:rFonts w:ascii="Times New Roman" w:hAnsi="Times New Roman"/>
          <w:sz w:val="28"/>
          <w:szCs w:val="28"/>
        </w:rPr>
        <w:t>1. Отриманий в закладі охорони здоров’я листок непрацездатності працівник передає до уповноваженої особи на підприємстві – кадровика, табельника або бухгалтера, для заповнення зворотної сторони листка непрацездатності (визначення страхового стажу застрахованої особи та кількості днів, за які буде надаватися матеріальне забезпечення).</w:t>
      </w:r>
    </w:p>
    <w:p w:rsidR="00BD5C52" w:rsidRPr="00243AA2" w:rsidRDefault="00BD5C52" w:rsidP="00BD5C5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3AA2">
        <w:rPr>
          <w:rFonts w:ascii="Times New Roman" w:hAnsi="Times New Roman"/>
          <w:sz w:val="28"/>
          <w:szCs w:val="28"/>
        </w:rPr>
        <w:t>2. Передача листка непрацездатності на розгляд до Комісії (уповноваженого) із соціального страхування підприємства, установи, організації (приймається рішення щодо надання матеріального забезпечення).</w:t>
      </w:r>
    </w:p>
    <w:p w:rsidR="00BD5C52" w:rsidRPr="00243AA2" w:rsidRDefault="00BD5C52" w:rsidP="00BD5C5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3AA2">
        <w:rPr>
          <w:rFonts w:ascii="Times New Roman" w:hAnsi="Times New Roman"/>
          <w:sz w:val="28"/>
          <w:szCs w:val="28"/>
        </w:rPr>
        <w:t>3. Розрахунок бухгалтерією страхувальника (роботодавця) суми матеріального забезпечення та оформлення заяви-розрахунку для отримання фінансування від робочого органу виконавчої дирекції Фонду.</w:t>
      </w:r>
    </w:p>
    <w:p w:rsidR="00BD5C52" w:rsidRPr="00243AA2" w:rsidRDefault="00BD5C52" w:rsidP="00BD5C52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243AA2">
        <w:rPr>
          <w:rFonts w:ascii="Times New Roman" w:hAnsi="Times New Roman"/>
          <w:sz w:val="28"/>
          <w:szCs w:val="28"/>
        </w:rPr>
        <w:t>4. Подача страхувальником заяви-розрахунку до робочого органу виконавчої дирекції Фонду за місцем обліку та подальше фінансування такої заяви шляхом перерахування Фондом заявлених коштів на спеціальний рахунок страхувальника.</w:t>
      </w:r>
    </w:p>
    <w:p w:rsidR="00BD5C52" w:rsidRPr="00243AA2" w:rsidRDefault="00BD5C52" w:rsidP="00BD5C52">
      <w:pPr>
        <w:spacing w:after="24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43AA2">
        <w:rPr>
          <w:rFonts w:ascii="Times New Roman" w:hAnsi="Times New Roman"/>
          <w:sz w:val="28"/>
          <w:szCs w:val="28"/>
        </w:rPr>
        <w:lastRenderedPageBreak/>
        <w:t>5. Виплата страхувальником матеріального забезпечення застрахованим особам у найближчий після дня призначення допомоги строк, установлений для виплати заробітної плати.</w:t>
      </w:r>
      <w:r w:rsidRPr="00243A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8199B" w:rsidRPr="00AC4ED2" w:rsidRDefault="0008199B" w:rsidP="00CF6BB4">
      <w:pPr>
        <w:pStyle w:val="ae"/>
        <w:shd w:val="clear" w:color="auto" w:fill="FFFFFF"/>
        <w:spacing w:before="120" w:after="0"/>
        <w:ind w:firstLine="709"/>
        <w:jc w:val="both"/>
        <w:rPr>
          <w:color w:val="000000"/>
          <w:sz w:val="32"/>
          <w:szCs w:val="32"/>
          <w:lang w:val="uk-UA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2D90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2019-08-12T05:47:00Z</dcterms:created>
  <dcterms:modified xsi:type="dcterms:W3CDTF">2019-08-12T05:47:00Z</dcterms:modified>
</cp:coreProperties>
</file>